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C1" w:rsidRDefault="00010AC7" w:rsidP="0017426C">
      <w:pPr>
        <w:pStyle w:val="Header"/>
        <w:widowControl w:val="0"/>
        <w:spacing w:after="0"/>
        <w:jc w:val="right"/>
        <w:rPr>
          <w:rFonts w:ascii="Arial" w:hAnsi="Arial" w:cs="Arial"/>
          <w:b/>
          <w:bCs/>
          <w:lang w:val="en-GB"/>
        </w:rPr>
      </w:pPr>
      <w:r>
        <w:rPr>
          <w:rFonts w:ascii="Arial" w:hAnsi="Arial" w:cs="Arial"/>
          <w:b/>
          <w:bCs/>
          <w:lang w:val="en-GB"/>
        </w:rPr>
        <w:t>R2-191</w:t>
      </w:r>
      <w:r w:rsidR="00E53BEB">
        <w:rPr>
          <w:rFonts w:ascii="Arial" w:hAnsi="Arial" w:cs="Arial"/>
          <w:b/>
          <w:bCs/>
          <w:lang w:val="en-GB"/>
        </w:rPr>
        <w:t>5148</w:t>
      </w:r>
      <w:bookmarkStart w:id="0" w:name="_GoBack"/>
      <w:bookmarkEnd w:id="0"/>
    </w:p>
    <w:p w:rsidR="00010AC7" w:rsidRDefault="00010AC7" w:rsidP="007C2146">
      <w:pPr>
        <w:pStyle w:val="Header"/>
        <w:widowControl w:val="0"/>
        <w:spacing w:after="0"/>
        <w:rPr>
          <w:rFonts w:ascii="Arial" w:hAnsi="Arial" w:cs="Arial"/>
          <w:b/>
          <w:bCs/>
          <w:lang w:val="en-GB"/>
        </w:rPr>
      </w:pPr>
    </w:p>
    <w:p w:rsidR="00F83230" w:rsidRPr="00927B7C" w:rsidRDefault="00F83230" w:rsidP="007C2146">
      <w:pPr>
        <w:pStyle w:val="Header"/>
        <w:widowControl w:val="0"/>
        <w:spacing w:after="0"/>
        <w:rPr>
          <w:rFonts w:ascii="Arial" w:hAnsi="Arial" w:cs="Arial"/>
          <w:b/>
          <w:bCs/>
          <w:sz w:val="24"/>
          <w:highlight w:val="yellow"/>
          <w:lang w:val="en-GB"/>
        </w:rPr>
      </w:pPr>
      <w:r w:rsidRPr="00927B7C">
        <w:rPr>
          <w:rFonts w:ascii="Arial" w:hAnsi="Arial" w:cs="Arial"/>
          <w:b/>
          <w:bCs/>
          <w:sz w:val="24"/>
          <w:lang w:val="en-GB"/>
        </w:rPr>
        <w:t>3GPP TSG RAN WG</w:t>
      </w:r>
      <w:r w:rsidR="00CB39BA" w:rsidRPr="00927B7C">
        <w:rPr>
          <w:rFonts w:ascii="Arial" w:hAnsi="Arial" w:cs="Arial"/>
          <w:b/>
          <w:bCs/>
          <w:sz w:val="24"/>
          <w:lang w:val="en-GB"/>
        </w:rPr>
        <w:t>2</w:t>
      </w:r>
      <w:r w:rsidR="009807F6" w:rsidRPr="00927B7C">
        <w:rPr>
          <w:rFonts w:ascii="Arial" w:hAnsi="Arial" w:cs="Arial"/>
          <w:b/>
          <w:bCs/>
          <w:sz w:val="24"/>
          <w:lang w:val="en-GB"/>
        </w:rPr>
        <w:t xml:space="preserve"> Meeting #</w:t>
      </w:r>
      <w:r w:rsidR="00CB39BA" w:rsidRPr="00927B7C">
        <w:rPr>
          <w:rFonts w:ascii="Arial" w:hAnsi="Arial" w:cs="Arial"/>
          <w:b/>
          <w:bCs/>
          <w:sz w:val="24"/>
          <w:lang w:val="en-GB"/>
        </w:rPr>
        <w:t>10</w:t>
      </w:r>
      <w:r w:rsidR="00900689">
        <w:rPr>
          <w:rFonts w:ascii="Arial" w:hAnsi="Arial" w:cs="Arial"/>
          <w:b/>
          <w:bCs/>
          <w:sz w:val="24"/>
          <w:lang w:val="en-GB"/>
        </w:rPr>
        <w:t>8</w:t>
      </w:r>
      <w:r w:rsidRPr="00927B7C">
        <w:rPr>
          <w:rFonts w:ascii="Arial" w:hAnsi="Arial" w:cs="Arial"/>
          <w:b/>
          <w:bCs/>
          <w:sz w:val="24"/>
          <w:lang w:val="en-GB"/>
        </w:rPr>
        <w:t xml:space="preserve">                                       </w:t>
      </w:r>
      <w:r w:rsidR="00BF12CE" w:rsidRPr="00927B7C">
        <w:rPr>
          <w:rFonts w:ascii="Arial" w:hAnsi="Arial" w:cs="Arial"/>
          <w:b/>
          <w:bCs/>
          <w:sz w:val="24"/>
          <w:lang w:val="en-GB"/>
        </w:rPr>
        <w:tab/>
      </w:r>
    </w:p>
    <w:p w:rsidR="00F83230" w:rsidRPr="00927B7C" w:rsidRDefault="00900689" w:rsidP="007C2146">
      <w:pPr>
        <w:pStyle w:val="Header"/>
        <w:spacing w:after="0"/>
        <w:rPr>
          <w:rFonts w:ascii="Arial" w:hAnsi="Arial" w:cs="Arial"/>
          <w:b/>
          <w:sz w:val="24"/>
          <w:lang w:val="en-GB"/>
        </w:rPr>
      </w:pPr>
      <w:r>
        <w:rPr>
          <w:rFonts w:ascii="Arial" w:hAnsi="Arial" w:cs="Arial"/>
          <w:b/>
          <w:bCs/>
          <w:sz w:val="24"/>
          <w:lang w:val="en-GB"/>
        </w:rPr>
        <w:t>Reno</w:t>
      </w:r>
      <w:r w:rsidR="009F1044" w:rsidRPr="00927B7C">
        <w:rPr>
          <w:rFonts w:ascii="Arial" w:hAnsi="Arial" w:cs="Arial"/>
          <w:b/>
          <w:bCs/>
          <w:sz w:val="24"/>
          <w:lang w:val="en-GB"/>
        </w:rPr>
        <w:t xml:space="preserve">, </w:t>
      </w:r>
      <w:r>
        <w:rPr>
          <w:rFonts w:ascii="Arial" w:hAnsi="Arial" w:cs="Arial"/>
          <w:b/>
          <w:bCs/>
          <w:sz w:val="24"/>
          <w:lang w:val="en-GB"/>
        </w:rPr>
        <w:t>USA</w:t>
      </w:r>
      <w:r w:rsidR="009F1044" w:rsidRPr="00927B7C">
        <w:rPr>
          <w:rFonts w:ascii="Arial" w:hAnsi="Arial" w:cs="Arial"/>
          <w:b/>
          <w:bCs/>
          <w:sz w:val="24"/>
          <w:lang w:val="en-GB"/>
        </w:rPr>
        <w:t xml:space="preserve">, </w:t>
      </w:r>
      <w:r w:rsidR="004B2156" w:rsidRPr="00927B7C">
        <w:rPr>
          <w:rFonts w:ascii="Arial" w:hAnsi="Arial" w:cs="Arial"/>
          <w:b/>
          <w:bCs/>
          <w:sz w:val="24"/>
          <w:lang w:val="en-GB"/>
        </w:rPr>
        <w:t>1</w:t>
      </w:r>
      <w:r>
        <w:rPr>
          <w:rFonts w:ascii="Arial" w:hAnsi="Arial" w:cs="Arial"/>
          <w:b/>
          <w:bCs/>
          <w:sz w:val="24"/>
          <w:lang w:val="en-GB"/>
        </w:rPr>
        <w:t>8</w:t>
      </w:r>
      <w:r w:rsidR="009F1044" w:rsidRPr="00927B7C">
        <w:rPr>
          <w:rFonts w:ascii="Arial" w:hAnsi="Arial" w:cs="Arial"/>
          <w:b/>
          <w:bCs/>
          <w:sz w:val="24"/>
          <w:vertAlign w:val="superscript"/>
          <w:lang w:val="en-GB"/>
        </w:rPr>
        <w:t>th</w:t>
      </w:r>
      <w:r w:rsidR="009F1044" w:rsidRPr="00927B7C">
        <w:rPr>
          <w:rFonts w:ascii="Arial" w:hAnsi="Arial" w:cs="Arial"/>
          <w:b/>
          <w:bCs/>
          <w:sz w:val="24"/>
          <w:lang w:val="en-GB"/>
        </w:rPr>
        <w:t xml:space="preserve"> </w:t>
      </w:r>
      <w:r>
        <w:rPr>
          <w:rFonts w:ascii="Arial" w:hAnsi="Arial" w:cs="Arial"/>
          <w:b/>
          <w:bCs/>
          <w:sz w:val="24"/>
          <w:lang w:val="en-GB"/>
        </w:rPr>
        <w:t>–</w:t>
      </w:r>
      <w:r w:rsidR="009F1044" w:rsidRPr="00927B7C">
        <w:rPr>
          <w:rFonts w:ascii="Arial" w:hAnsi="Arial" w:cs="Arial"/>
          <w:b/>
          <w:bCs/>
          <w:sz w:val="24"/>
          <w:lang w:val="en-GB"/>
        </w:rPr>
        <w:t xml:space="preserve"> </w:t>
      </w:r>
      <w:r>
        <w:rPr>
          <w:rFonts w:ascii="Arial" w:hAnsi="Arial" w:cs="Arial"/>
          <w:b/>
          <w:bCs/>
          <w:sz w:val="24"/>
          <w:lang w:val="en-GB"/>
        </w:rPr>
        <w:t>22</w:t>
      </w:r>
      <w:r w:rsidRPr="00900689">
        <w:rPr>
          <w:rFonts w:ascii="Arial" w:hAnsi="Arial" w:cs="Arial"/>
          <w:b/>
          <w:bCs/>
          <w:sz w:val="24"/>
          <w:vertAlign w:val="superscript"/>
          <w:lang w:val="en-GB"/>
        </w:rPr>
        <w:t>nd</w:t>
      </w:r>
      <w:r>
        <w:rPr>
          <w:rFonts w:ascii="Arial" w:hAnsi="Arial" w:cs="Arial"/>
          <w:b/>
          <w:bCs/>
          <w:sz w:val="24"/>
          <w:lang w:val="en-GB"/>
        </w:rPr>
        <w:t xml:space="preserve"> November</w:t>
      </w:r>
      <w:r w:rsidR="009F1044" w:rsidRPr="00927B7C">
        <w:rPr>
          <w:rFonts w:ascii="Arial" w:hAnsi="Arial" w:cs="Arial"/>
          <w:b/>
          <w:bCs/>
          <w:sz w:val="24"/>
          <w:lang w:val="en-GB"/>
        </w:rPr>
        <w:t xml:space="preserve"> 20</w:t>
      </w:r>
      <w:r w:rsidR="004803B5" w:rsidRPr="00927B7C">
        <w:rPr>
          <w:rFonts w:ascii="Arial" w:hAnsi="Arial" w:cs="Arial"/>
          <w:b/>
          <w:sz w:val="24"/>
          <w:lang w:val="en-GB"/>
        </w:rPr>
        <w:t>19</w:t>
      </w:r>
      <w:r w:rsidR="0051520E" w:rsidRPr="00927B7C">
        <w:rPr>
          <w:rFonts w:ascii="Arial" w:hAnsi="Arial" w:cs="Arial"/>
          <w:b/>
          <w:bCs/>
          <w:sz w:val="24"/>
          <w:lang w:val="en-GB"/>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24BBF">
        <w:rPr>
          <w:rFonts w:ascii="Arial" w:hAnsi="Arial" w:cs="Arial"/>
          <w:b/>
          <w:bCs/>
          <w:szCs w:val="20"/>
          <w:lang w:val="en-GB" w:eastAsia="zh-CN"/>
        </w:rPr>
        <w:t>6</w:t>
      </w:r>
      <w:r w:rsidR="00CB39BA">
        <w:rPr>
          <w:rFonts w:ascii="Arial" w:hAnsi="Arial" w:cs="Arial"/>
          <w:b/>
          <w:bCs/>
          <w:szCs w:val="20"/>
          <w:lang w:val="en-GB" w:eastAsia="zh-CN"/>
        </w:rPr>
        <w:t>.</w:t>
      </w:r>
      <w:r w:rsidR="006C5792">
        <w:rPr>
          <w:rFonts w:ascii="Arial" w:hAnsi="Arial" w:cs="Arial"/>
          <w:b/>
          <w:bCs/>
          <w:szCs w:val="20"/>
          <w:lang w:val="en-GB" w:eastAsia="zh-CN"/>
        </w:rPr>
        <w:t>4.</w:t>
      </w:r>
      <w:r w:rsidR="00D01901">
        <w:rPr>
          <w:rFonts w:ascii="Arial" w:hAnsi="Arial" w:cs="Arial"/>
          <w:b/>
          <w:bCs/>
          <w:szCs w:val="20"/>
          <w:lang w:val="en-GB" w:eastAsia="zh-CN"/>
        </w:rPr>
        <w:t>7</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7232E" w:rsidRPr="0067232E">
        <w:rPr>
          <w:rFonts w:ascii="Arial" w:hAnsi="Arial" w:cs="Arial"/>
          <w:b/>
          <w:bCs/>
          <w:szCs w:val="20"/>
          <w:lang w:val="en-GB" w:eastAsia="zh-CN"/>
        </w:rPr>
        <w:t xml:space="preserve">Cross RAT </w:t>
      </w:r>
      <w:r w:rsidR="00F06EDE">
        <w:rPr>
          <w:rFonts w:ascii="Arial" w:hAnsi="Arial" w:cs="Arial"/>
          <w:b/>
          <w:bCs/>
          <w:szCs w:val="20"/>
          <w:lang w:val="en-GB" w:eastAsia="zh-CN"/>
        </w:rPr>
        <w:t xml:space="preserve">SL </w:t>
      </w:r>
      <w:r w:rsidR="005E6FB9">
        <w:rPr>
          <w:rFonts w:ascii="Arial" w:hAnsi="Arial" w:cs="Arial"/>
          <w:b/>
          <w:bCs/>
          <w:szCs w:val="20"/>
          <w:lang w:val="en-GB" w:eastAsia="zh-CN"/>
        </w:rPr>
        <w:t>configuration</w:t>
      </w:r>
    </w:p>
    <w:p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D71B08" w:rsidRPr="00D71B08" w:rsidRDefault="009839CC" w:rsidP="009839CC">
      <w:pPr>
        <w:rPr>
          <w:lang w:val="en-GB" w:eastAsia="zh-CN"/>
        </w:rPr>
      </w:pPr>
      <w:r>
        <w:rPr>
          <w:lang w:val="en-GB" w:eastAsia="zh-CN"/>
        </w:rPr>
        <w:t xml:space="preserve">The NR V2X WI </w:t>
      </w:r>
      <w:r w:rsidR="00BF7D4F">
        <w:rPr>
          <w:lang w:val="en-GB" w:eastAsia="zh-CN"/>
        </w:rPr>
        <w:t xml:space="preserve">was </w:t>
      </w:r>
      <w:r>
        <w:rPr>
          <w:lang w:val="en-GB" w:eastAsia="zh-CN"/>
        </w:rPr>
        <w:t xml:space="preserve">approved in RAN#83 plenary. </w:t>
      </w:r>
      <w:r w:rsidR="001B3237">
        <w:rPr>
          <w:lang w:val="en-GB" w:eastAsia="zh-CN"/>
        </w:rPr>
        <w:t xml:space="preserve">Operators see benefit in using available vast LTE coverage to control NR PC5 using network scheduled mode of operation. The NR (gNB) controlling LTE PC5 is also to be considered both for network scheduled and UE autonomous mode of operation. At the moment only SPS (LTE PC5) and Grant Free (NR PC5) resource allocation is to be considered; in future, however dynamic Cross-scheduling may as well be seen as useful. RAN1 </w:t>
      </w:r>
      <w:r w:rsidR="00E2344F">
        <w:rPr>
          <w:lang w:val="en-GB" w:eastAsia="zh-CN"/>
        </w:rPr>
        <w:t xml:space="preserve">concluded in the Reno meeting on a </w:t>
      </w:r>
      <w:r w:rsidR="001B3237">
        <w:rPr>
          <w:lang w:val="en-GB" w:eastAsia="zh-CN"/>
        </w:rPr>
        <w:t>DCI based control (activation/ deactivation) of the other RAT PC5.</w:t>
      </w:r>
      <w:r w:rsidR="00E2344F">
        <w:rPr>
          <w:lang w:val="en-GB" w:eastAsia="zh-CN"/>
        </w:rPr>
        <w:t xml:space="preserve"> The questions</w:t>
      </w:r>
      <w:r w:rsidR="00D71B08">
        <w:rPr>
          <w:lang w:val="en-GB" w:eastAsia="zh-CN"/>
        </w:rPr>
        <w:t xml:space="preserve"> around the configuration of the second (cross) RAT remain to be discussed</w:t>
      </w:r>
      <w:r w:rsidR="00E2344F">
        <w:rPr>
          <w:lang w:val="en-GB" w:eastAsia="zh-CN"/>
        </w:rPr>
        <w:t>.</w:t>
      </w:r>
    </w:p>
    <w:p w:rsidR="001463A9" w:rsidRPr="00C70A9B" w:rsidRDefault="006F5185"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Discussion</w:t>
      </w:r>
    </w:p>
    <w:p w:rsidR="003C39E4" w:rsidRDefault="00D71B08" w:rsidP="00D71B08">
      <w:pPr>
        <w:rPr>
          <w:lang w:val="en-GB"/>
        </w:rPr>
      </w:pPr>
      <w:r>
        <w:rPr>
          <w:lang w:val="en-GB"/>
        </w:rPr>
        <w:t>Both network scheduled and UE autonomous mode of resource allocations are separately discussed:</w:t>
      </w:r>
    </w:p>
    <w:p w:rsidR="00D71B08" w:rsidRDefault="00D71B08" w:rsidP="00D71B08">
      <w:pPr>
        <w:rPr>
          <w:b/>
          <w:bCs/>
          <w:u w:val="single"/>
        </w:rPr>
      </w:pPr>
      <w:r w:rsidRPr="00D71B08">
        <w:rPr>
          <w:b/>
          <w:bCs/>
          <w:u w:val="single"/>
        </w:rPr>
        <w:t>Cross RAT V2X resource allocation in NS Mode</w:t>
      </w:r>
    </w:p>
    <w:p w:rsidR="00F06EDE" w:rsidRPr="00F06EDE" w:rsidRDefault="00F06EDE" w:rsidP="00F06EDE">
      <w:r w:rsidRPr="00F06EDE">
        <w:t>Following steps can be used to obtain the Cross RAT SL configuration:</w:t>
      </w:r>
    </w:p>
    <w:p w:rsidR="00C017C5" w:rsidRPr="00F06EDE" w:rsidRDefault="004F21E2" w:rsidP="00F06EDE">
      <w:pPr>
        <w:numPr>
          <w:ilvl w:val="0"/>
          <w:numId w:val="42"/>
        </w:numPr>
      </w:pPr>
      <w:r w:rsidRPr="00F06EDE">
        <w:rPr>
          <w:lang w:val="en-GB"/>
        </w:rPr>
        <w:t xml:space="preserve">Interest Indication (first message of Figure 1) by the UE requesting V2X resource in RAT-2 </w:t>
      </w:r>
    </w:p>
    <w:p w:rsidR="00C017C5" w:rsidRPr="00F06EDE" w:rsidRDefault="004F21E2" w:rsidP="00F06EDE">
      <w:pPr>
        <w:numPr>
          <w:ilvl w:val="0"/>
          <w:numId w:val="42"/>
        </w:numPr>
      </w:pPr>
      <w:r w:rsidRPr="00F06EDE">
        <w:rPr>
          <w:lang w:val="en-GB"/>
        </w:rPr>
        <w:t>UE includes PC5 QoS Profiles (</w:t>
      </w:r>
      <w:r w:rsidR="00F06EDE">
        <w:rPr>
          <w:lang w:val="en-GB"/>
        </w:rPr>
        <w:t>PQI</w:t>
      </w:r>
      <w:r w:rsidRPr="00F06EDE">
        <w:rPr>
          <w:lang w:val="en-GB"/>
        </w:rPr>
        <w:t>) to the serving cell of RAT-1</w:t>
      </w:r>
    </w:p>
    <w:p w:rsidR="00C017C5" w:rsidRPr="00F06EDE" w:rsidRDefault="004F21E2" w:rsidP="00C549FF">
      <w:pPr>
        <w:numPr>
          <w:ilvl w:val="0"/>
          <w:numId w:val="42"/>
        </w:numPr>
      </w:pPr>
      <w:r w:rsidRPr="00F06EDE">
        <w:rPr>
          <w:lang w:val="en-GB"/>
        </w:rPr>
        <w:t xml:space="preserve">serving cell of RAT-1 provides configured (SPS or grant-free type1/ 2) resources and  </w:t>
      </w:r>
    </w:p>
    <w:p w:rsidR="00C017C5" w:rsidRPr="00F06EDE" w:rsidRDefault="004F21E2" w:rsidP="00F06EDE">
      <w:pPr>
        <w:numPr>
          <w:ilvl w:val="0"/>
          <w:numId w:val="42"/>
        </w:numPr>
      </w:pPr>
      <w:r w:rsidRPr="00F06EDE">
        <w:rPr>
          <w:lang w:val="en-GB"/>
        </w:rPr>
        <w:t xml:space="preserve">either </w:t>
      </w:r>
    </w:p>
    <w:p w:rsidR="00C017C5" w:rsidRPr="00F06EDE" w:rsidRDefault="004F21E2" w:rsidP="00F06EDE">
      <w:pPr>
        <w:numPr>
          <w:ilvl w:val="1"/>
          <w:numId w:val="42"/>
        </w:numPr>
      </w:pPr>
      <w:r w:rsidRPr="00F06EDE">
        <w:rPr>
          <w:lang w:val="en-GB"/>
        </w:rPr>
        <w:t>SLRB configuration for each of the indicated PC5 QoS Profile; or,</w:t>
      </w:r>
    </w:p>
    <w:p w:rsidR="00C017C5" w:rsidRPr="00F06EDE" w:rsidRDefault="004F21E2" w:rsidP="00F06EDE">
      <w:pPr>
        <w:numPr>
          <w:ilvl w:val="1"/>
          <w:numId w:val="42"/>
        </w:numPr>
      </w:pPr>
      <w:r w:rsidRPr="00F06EDE">
        <w:rPr>
          <w:lang w:val="en-GB"/>
        </w:rPr>
        <w:t>Indication that pre-</w:t>
      </w:r>
      <w:r w:rsidR="00F06EDE">
        <w:rPr>
          <w:lang w:val="en-GB"/>
        </w:rPr>
        <w:t>configuration can be used (</w:t>
      </w:r>
      <w:r w:rsidRPr="00F06EDE">
        <w:rPr>
          <w:lang w:val="en-GB"/>
        </w:rPr>
        <w:t>not including any SLRB configuration)</w:t>
      </w:r>
    </w:p>
    <w:p w:rsidR="002211E9" w:rsidRPr="00F06EDE" w:rsidRDefault="004F21E2" w:rsidP="002211E9">
      <w:pPr>
        <w:numPr>
          <w:ilvl w:val="0"/>
          <w:numId w:val="42"/>
        </w:numPr>
      </w:pPr>
      <w:r w:rsidRPr="00F06EDE">
        <w:rPr>
          <w:lang w:val="en-GB"/>
        </w:rPr>
        <w:t>UE configures the PC5 radio bearer on RAT accordingly and starts data transmission/ reception</w:t>
      </w:r>
    </w:p>
    <w:p w:rsidR="002211E9" w:rsidRDefault="002211E9" w:rsidP="002211E9">
      <w:pPr>
        <w:keepNext/>
        <w:jc w:val="center"/>
      </w:pPr>
      <w:r w:rsidRPr="002211E9">
        <w:rPr>
          <w:noProof/>
        </w:rPr>
        <w:drawing>
          <wp:inline distT="0" distB="0" distL="0" distR="0" wp14:anchorId="3024785C" wp14:editId="022A26E2">
            <wp:extent cx="3050438" cy="2143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8686" cy="2155946"/>
                    </a:xfrm>
                    <a:prstGeom prst="rect">
                      <a:avLst/>
                    </a:prstGeom>
                    <a:noFill/>
                  </pic:spPr>
                </pic:pic>
              </a:graphicData>
            </a:graphic>
          </wp:inline>
        </w:drawing>
      </w:r>
    </w:p>
    <w:p w:rsidR="00D71B08" w:rsidRPr="00F06EDE" w:rsidRDefault="002211E9" w:rsidP="002211E9">
      <w:pPr>
        <w:pStyle w:val="Caption"/>
      </w:pPr>
      <w:r>
        <w:t xml:space="preserve">Figure </w:t>
      </w:r>
      <w:fldSimple w:instr=" SEQ Figure \* ARABIC ">
        <w:r w:rsidR="00FB4DB3">
          <w:rPr>
            <w:noProof/>
          </w:rPr>
          <w:t>1</w:t>
        </w:r>
      </w:fldSimple>
      <w:r>
        <w:t>: Cross RAT V2X resource allocation in NS Mode</w:t>
      </w:r>
    </w:p>
    <w:p w:rsidR="003C39E4" w:rsidRPr="003C39E4" w:rsidRDefault="002211E9" w:rsidP="003C39E4">
      <w:pPr>
        <w:ind w:left="360"/>
        <w:rPr>
          <w:lang w:val="en-GB"/>
        </w:rPr>
      </w:pPr>
      <w:r w:rsidRPr="002211E9">
        <w:rPr>
          <w:b/>
          <w:bCs/>
          <w:u w:val="single"/>
        </w:rPr>
        <w:lastRenderedPageBreak/>
        <w:t xml:space="preserve">Cross RAT V2X resource allocation in UE </w:t>
      </w:r>
      <w:r w:rsidRPr="002211E9">
        <w:rPr>
          <w:b/>
          <w:bCs/>
          <w:u w:val="single"/>
          <w:lang w:val="en-GB"/>
        </w:rPr>
        <w:t xml:space="preserve">Autonomous </w:t>
      </w:r>
      <w:r w:rsidRPr="002211E9">
        <w:rPr>
          <w:b/>
          <w:bCs/>
          <w:u w:val="single"/>
        </w:rPr>
        <w:t>Mode</w:t>
      </w:r>
    </w:p>
    <w:p w:rsidR="007A53E4" w:rsidRPr="007A53E4" w:rsidRDefault="004F21E2" w:rsidP="007A53E4">
      <w:pPr>
        <w:pStyle w:val="ListParagraph"/>
        <w:numPr>
          <w:ilvl w:val="0"/>
          <w:numId w:val="44"/>
        </w:numPr>
      </w:pPr>
      <w:r w:rsidRPr="002211E9">
        <w:rPr>
          <w:lang w:val="en-GB"/>
        </w:rPr>
        <w:t xml:space="preserve">Network broadcasts PC5 resources for RAT2 and </w:t>
      </w:r>
    </w:p>
    <w:p w:rsidR="00C017C5" w:rsidRPr="002211E9" w:rsidRDefault="004F21E2" w:rsidP="007A53E4">
      <w:pPr>
        <w:pStyle w:val="ListParagraph"/>
        <w:numPr>
          <w:ilvl w:val="0"/>
          <w:numId w:val="44"/>
        </w:numPr>
      </w:pPr>
      <w:r w:rsidRPr="002211E9">
        <w:rPr>
          <w:lang w:val="en-GB"/>
        </w:rPr>
        <w:t>either</w:t>
      </w:r>
    </w:p>
    <w:p w:rsidR="00C017C5" w:rsidRPr="002211E9" w:rsidRDefault="004F21E2" w:rsidP="007A53E4">
      <w:pPr>
        <w:pStyle w:val="ListParagraph"/>
        <w:numPr>
          <w:ilvl w:val="1"/>
          <w:numId w:val="44"/>
        </w:numPr>
      </w:pPr>
      <w:r w:rsidRPr="002211E9">
        <w:rPr>
          <w:lang w:val="en-GB"/>
        </w:rPr>
        <w:t>SLRB Configuration for each supported PC5 QoS Profiles where SLRB Configuration are provided assuming minimum mandatory capability for cross RAT communication of a NR V2X UE; or,</w:t>
      </w:r>
    </w:p>
    <w:p w:rsidR="00B12235" w:rsidRPr="000B1EAE" w:rsidRDefault="004F21E2" w:rsidP="007A53E4">
      <w:pPr>
        <w:pStyle w:val="ListParagraph"/>
        <w:numPr>
          <w:ilvl w:val="1"/>
          <w:numId w:val="44"/>
        </w:numPr>
      </w:pPr>
      <w:r w:rsidRPr="002211E9">
        <w:rPr>
          <w:lang w:val="en-GB"/>
        </w:rPr>
        <w:t>An “explicit indication” e.g. a Boolean indicating if no SLRB Configuration are provided by the serving cell for the RAT-2 or that SLRB Configuration are provided by the serving cell for the RAT-2 using RRC dedicated signalling only. In the former case, the UE shall use SLRB pre-configuration corresponding to each PC5 QoS Profile(s) for which data is available for transmission in UE (like at L2). In the latter case, UE will send an interest indication to the serving cell using RRC signalling and network then responds with required SLRB configuration corresponding to each indicated PC5 QoS Profile(s). If the UE is not RRC Connected, a transition to RRC Connected is initiated immediately to be able to transmit the said interest indication.</w:t>
      </w:r>
    </w:p>
    <w:p w:rsidR="00FB4DB3" w:rsidRDefault="00764ACD" w:rsidP="00FB4DB3">
      <w:pPr>
        <w:keepNext/>
        <w:jc w:val="center"/>
      </w:pPr>
      <w:r w:rsidRPr="00764ACD">
        <w:rPr>
          <w:noProof/>
        </w:rPr>
        <w:drawing>
          <wp:inline distT="0" distB="0" distL="0" distR="0" wp14:anchorId="217242E2" wp14:editId="377C929F">
            <wp:extent cx="3928669" cy="3116275"/>
            <wp:effectExtent l="0" t="0" r="0" b="8255"/>
            <wp:docPr id="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3455" cy="3120071"/>
                    </a:xfrm>
                    <a:prstGeom prst="rect">
                      <a:avLst/>
                    </a:prstGeom>
                    <a:noFill/>
                  </pic:spPr>
                </pic:pic>
              </a:graphicData>
            </a:graphic>
          </wp:inline>
        </w:drawing>
      </w:r>
    </w:p>
    <w:p w:rsidR="009075D6" w:rsidRPr="00DC2EB4" w:rsidRDefault="00FB4DB3" w:rsidP="00FB4DB3">
      <w:pPr>
        <w:pStyle w:val="Caption"/>
      </w:pPr>
      <w:r>
        <w:t xml:space="preserve">Figure </w:t>
      </w:r>
      <w:fldSimple w:instr=" SEQ Figure \* ARABIC ">
        <w:r>
          <w:rPr>
            <w:noProof/>
          </w:rPr>
          <w:t>2</w:t>
        </w:r>
      </w:fldSimple>
      <w:r>
        <w:t xml:space="preserve">: </w:t>
      </w:r>
      <w:r w:rsidRPr="00F96D12">
        <w:t>Cross RAT V2X resource allocation in UE Autonomous Mod</w:t>
      </w:r>
      <w:r>
        <w:t>e</w:t>
      </w:r>
    </w:p>
    <w:p w:rsidR="009075D6" w:rsidRPr="0079575B" w:rsidRDefault="005F61D0" w:rsidP="0079575B">
      <w:pPr>
        <w:rPr>
          <w:rFonts w:asciiTheme="minorHAnsi" w:hAnsiTheme="minorHAnsi"/>
          <w:b/>
        </w:rPr>
      </w:pPr>
      <w:r>
        <w:rPr>
          <w:rFonts w:asciiTheme="minorHAnsi" w:hAnsiTheme="minorHAnsi"/>
          <w:b/>
        </w:rPr>
        <w:t>Proposal: RAN2 is requested to discuss how the cross RAT SL configuration can be provided to the UE from the current serving RAT cell.</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FB2234">
      <w:r w:rsidRPr="00FB2234">
        <w:t xml:space="preserve">This document discussed </w:t>
      </w:r>
      <w:r w:rsidR="005F61D0">
        <w:t>t</w:t>
      </w:r>
      <w:r w:rsidR="005F61D0">
        <w:rPr>
          <w:lang w:val="en-GB" w:eastAsia="zh-CN"/>
        </w:rPr>
        <w:t xml:space="preserve">he questions around the configuration of the second (cross) RAT. </w:t>
      </w:r>
      <w:r w:rsidRPr="00FB2234">
        <w:t xml:space="preserve">Following </w:t>
      </w:r>
      <w:r w:rsidR="00401FE0" w:rsidRPr="00FB2234">
        <w:t>proposal</w:t>
      </w:r>
      <w:r w:rsidRPr="00FB2234">
        <w:t xml:space="preserve"> </w:t>
      </w:r>
      <w:r w:rsidR="005F61D0">
        <w:t xml:space="preserve">is </w:t>
      </w:r>
      <w:r w:rsidRPr="00FB2234">
        <w:t>made:</w:t>
      </w:r>
    </w:p>
    <w:p w:rsidR="009A1FC4" w:rsidRPr="005F61D0" w:rsidRDefault="005F61D0" w:rsidP="005F61D0">
      <w:pPr>
        <w:rPr>
          <w:rFonts w:asciiTheme="minorHAnsi" w:hAnsiTheme="minorHAnsi"/>
          <w:b/>
        </w:rPr>
      </w:pPr>
      <w:r w:rsidRPr="005F61D0">
        <w:rPr>
          <w:rFonts w:asciiTheme="minorHAnsi" w:hAnsiTheme="minorHAnsi"/>
          <w:b/>
        </w:rPr>
        <w:t>Proposal: RAN2 is requested to discuss how the cross RAT SL configuration can be provided to the UE from the current serving RAT cell.</w:t>
      </w:r>
      <w:r w:rsidR="009A1FC4" w:rsidRPr="005F61D0">
        <w:rPr>
          <w:lang w:val="en-GB"/>
        </w:rPr>
        <w:t xml:space="preserve"> </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3B1C41">
        <w:t>TS 36.331</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51F" w:rsidRDefault="00AF351F">
      <w:r>
        <w:separator/>
      </w:r>
    </w:p>
  </w:endnote>
  <w:endnote w:type="continuationSeparator" w:id="0">
    <w:p w:rsidR="00AF351F" w:rsidRDefault="00AF3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00000000" w:usb2="00000000"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51F" w:rsidRDefault="00AF351F">
      <w:r>
        <w:separator/>
      </w:r>
    </w:p>
  </w:footnote>
  <w:footnote w:type="continuationSeparator" w:id="0">
    <w:p w:rsidR="00AF351F" w:rsidRDefault="00AF3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6ACE"/>
    <w:multiLevelType w:val="hybridMultilevel"/>
    <w:tmpl w:val="00E4907C"/>
    <w:lvl w:ilvl="0" w:tplc="0409000F">
      <w:start w:val="1"/>
      <w:numFmt w:val="decimal"/>
      <w:lvlText w:val="%1."/>
      <w:lvlJc w:val="left"/>
      <w:pPr>
        <w:ind w:left="720" w:hanging="360"/>
      </w:pPr>
      <w:rPr>
        <w:rFonts w:hint="default"/>
      </w:rPr>
    </w:lvl>
    <w:lvl w:ilvl="1" w:tplc="6EA07D8C">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AC33BBF"/>
    <w:multiLevelType w:val="hybridMultilevel"/>
    <w:tmpl w:val="65D65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8B39AD"/>
    <w:multiLevelType w:val="hybridMultilevel"/>
    <w:tmpl w:val="E390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F4588"/>
    <w:multiLevelType w:val="hybridMultilevel"/>
    <w:tmpl w:val="6C00D03A"/>
    <w:lvl w:ilvl="0" w:tplc="BB72A6B6">
      <w:start w:val="1"/>
      <w:numFmt w:val="bullet"/>
      <w:lvlText w:val="•"/>
      <w:lvlJc w:val="left"/>
      <w:pPr>
        <w:tabs>
          <w:tab w:val="num" w:pos="720"/>
        </w:tabs>
        <w:ind w:left="720" w:hanging="360"/>
      </w:pPr>
      <w:rPr>
        <w:rFonts w:ascii="Arial" w:hAnsi="Arial" w:hint="default"/>
      </w:rPr>
    </w:lvl>
    <w:lvl w:ilvl="1" w:tplc="138C408E" w:tentative="1">
      <w:start w:val="1"/>
      <w:numFmt w:val="bullet"/>
      <w:lvlText w:val="•"/>
      <w:lvlJc w:val="left"/>
      <w:pPr>
        <w:tabs>
          <w:tab w:val="num" w:pos="1440"/>
        </w:tabs>
        <w:ind w:left="1440" w:hanging="360"/>
      </w:pPr>
      <w:rPr>
        <w:rFonts w:ascii="Arial" w:hAnsi="Arial" w:hint="default"/>
      </w:rPr>
    </w:lvl>
    <w:lvl w:ilvl="2" w:tplc="E4A057DC" w:tentative="1">
      <w:start w:val="1"/>
      <w:numFmt w:val="bullet"/>
      <w:lvlText w:val="•"/>
      <w:lvlJc w:val="left"/>
      <w:pPr>
        <w:tabs>
          <w:tab w:val="num" w:pos="2160"/>
        </w:tabs>
        <w:ind w:left="2160" w:hanging="360"/>
      </w:pPr>
      <w:rPr>
        <w:rFonts w:ascii="Arial" w:hAnsi="Arial" w:hint="default"/>
      </w:rPr>
    </w:lvl>
    <w:lvl w:ilvl="3" w:tplc="1F02DAD2" w:tentative="1">
      <w:start w:val="1"/>
      <w:numFmt w:val="bullet"/>
      <w:lvlText w:val="•"/>
      <w:lvlJc w:val="left"/>
      <w:pPr>
        <w:tabs>
          <w:tab w:val="num" w:pos="2880"/>
        </w:tabs>
        <w:ind w:left="2880" w:hanging="360"/>
      </w:pPr>
      <w:rPr>
        <w:rFonts w:ascii="Arial" w:hAnsi="Arial" w:hint="default"/>
      </w:rPr>
    </w:lvl>
    <w:lvl w:ilvl="4" w:tplc="46E4034C" w:tentative="1">
      <w:start w:val="1"/>
      <w:numFmt w:val="bullet"/>
      <w:lvlText w:val="•"/>
      <w:lvlJc w:val="left"/>
      <w:pPr>
        <w:tabs>
          <w:tab w:val="num" w:pos="3600"/>
        </w:tabs>
        <w:ind w:left="3600" w:hanging="360"/>
      </w:pPr>
      <w:rPr>
        <w:rFonts w:ascii="Arial" w:hAnsi="Arial" w:hint="default"/>
      </w:rPr>
    </w:lvl>
    <w:lvl w:ilvl="5" w:tplc="E0C689C2" w:tentative="1">
      <w:start w:val="1"/>
      <w:numFmt w:val="bullet"/>
      <w:lvlText w:val="•"/>
      <w:lvlJc w:val="left"/>
      <w:pPr>
        <w:tabs>
          <w:tab w:val="num" w:pos="4320"/>
        </w:tabs>
        <w:ind w:left="4320" w:hanging="360"/>
      </w:pPr>
      <w:rPr>
        <w:rFonts w:ascii="Arial" w:hAnsi="Arial" w:hint="default"/>
      </w:rPr>
    </w:lvl>
    <w:lvl w:ilvl="6" w:tplc="5E36BEFE" w:tentative="1">
      <w:start w:val="1"/>
      <w:numFmt w:val="bullet"/>
      <w:lvlText w:val="•"/>
      <w:lvlJc w:val="left"/>
      <w:pPr>
        <w:tabs>
          <w:tab w:val="num" w:pos="5040"/>
        </w:tabs>
        <w:ind w:left="5040" w:hanging="360"/>
      </w:pPr>
      <w:rPr>
        <w:rFonts w:ascii="Arial" w:hAnsi="Arial" w:hint="default"/>
      </w:rPr>
    </w:lvl>
    <w:lvl w:ilvl="7" w:tplc="CCA0A384" w:tentative="1">
      <w:start w:val="1"/>
      <w:numFmt w:val="bullet"/>
      <w:lvlText w:val="•"/>
      <w:lvlJc w:val="left"/>
      <w:pPr>
        <w:tabs>
          <w:tab w:val="num" w:pos="5760"/>
        </w:tabs>
        <w:ind w:left="5760" w:hanging="360"/>
      </w:pPr>
      <w:rPr>
        <w:rFonts w:ascii="Arial" w:hAnsi="Arial" w:hint="default"/>
      </w:rPr>
    </w:lvl>
    <w:lvl w:ilvl="8" w:tplc="91E215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C3228"/>
    <w:multiLevelType w:val="multilevel"/>
    <w:tmpl w:val="EB0CB19C"/>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001596"/>
    <w:multiLevelType w:val="hybridMultilevel"/>
    <w:tmpl w:val="B066B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D70301"/>
    <w:multiLevelType w:val="hybridMultilevel"/>
    <w:tmpl w:val="B7DE7574"/>
    <w:lvl w:ilvl="0" w:tplc="3F169D3E">
      <w:start w:val="1"/>
      <w:numFmt w:val="bullet"/>
      <w:lvlText w:val="•"/>
      <w:lvlJc w:val="left"/>
      <w:pPr>
        <w:tabs>
          <w:tab w:val="num" w:pos="720"/>
        </w:tabs>
        <w:ind w:left="720" w:hanging="360"/>
      </w:pPr>
      <w:rPr>
        <w:rFonts w:ascii="Arial" w:hAnsi="Arial" w:hint="default"/>
      </w:rPr>
    </w:lvl>
    <w:lvl w:ilvl="1" w:tplc="CD025B3C">
      <w:numFmt w:val="bullet"/>
      <w:lvlText w:val="•"/>
      <w:lvlJc w:val="left"/>
      <w:pPr>
        <w:tabs>
          <w:tab w:val="num" w:pos="1440"/>
        </w:tabs>
        <w:ind w:left="1440" w:hanging="360"/>
      </w:pPr>
      <w:rPr>
        <w:rFonts w:ascii="Arial" w:hAnsi="Arial" w:hint="default"/>
      </w:rPr>
    </w:lvl>
    <w:lvl w:ilvl="2" w:tplc="7CF8BECA" w:tentative="1">
      <w:start w:val="1"/>
      <w:numFmt w:val="bullet"/>
      <w:lvlText w:val="•"/>
      <w:lvlJc w:val="left"/>
      <w:pPr>
        <w:tabs>
          <w:tab w:val="num" w:pos="2160"/>
        </w:tabs>
        <w:ind w:left="2160" w:hanging="360"/>
      </w:pPr>
      <w:rPr>
        <w:rFonts w:ascii="Arial" w:hAnsi="Arial" w:hint="default"/>
      </w:rPr>
    </w:lvl>
    <w:lvl w:ilvl="3" w:tplc="DC207228" w:tentative="1">
      <w:start w:val="1"/>
      <w:numFmt w:val="bullet"/>
      <w:lvlText w:val="•"/>
      <w:lvlJc w:val="left"/>
      <w:pPr>
        <w:tabs>
          <w:tab w:val="num" w:pos="2880"/>
        </w:tabs>
        <w:ind w:left="2880" w:hanging="360"/>
      </w:pPr>
      <w:rPr>
        <w:rFonts w:ascii="Arial" w:hAnsi="Arial" w:hint="default"/>
      </w:rPr>
    </w:lvl>
    <w:lvl w:ilvl="4" w:tplc="F5C89D90" w:tentative="1">
      <w:start w:val="1"/>
      <w:numFmt w:val="bullet"/>
      <w:lvlText w:val="•"/>
      <w:lvlJc w:val="left"/>
      <w:pPr>
        <w:tabs>
          <w:tab w:val="num" w:pos="3600"/>
        </w:tabs>
        <w:ind w:left="3600" w:hanging="360"/>
      </w:pPr>
      <w:rPr>
        <w:rFonts w:ascii="Arial" w:hAnsi="Arial" w:hint="default"/>
      </w:rPr>
    </w:lvl>
    <w:lvl w:ilvl="5" w:tplc="066EF172" w:tentative="1">
      <w:start w:val="1"/>
      <w:numFmt w:val="bullet"/>
      <w:lvlText w:val="•"/>
      <w:lvlJc w:val="left"/>
      <w:pPr>
        <w:tabs>
          <w:tab w:val="num" w:pos="4320"/>
        </w:tabs>
        <w:ind w:left="4320" w:hanging="360"/>
      </w:pPr>
      <w:rPr>
        <w:rFonts w:ascii="Arial" w:hAnsi="Arial" w:hint="default"/>
      </w:rPr>
    </w:lvl>
    <w:lvl w:ilvl="6" w:tplc="231C5686" w:tentative="1">
      <w:start w:val="1"/>
      <w:numFmt w:val="bullet"/>
      <w:lvlText w:val="•"/>
      <w:lvlJc w:val="left"/>
      <w:pPr>
        <w:tabs>
          <w:tab w:val="num" w:pos="5040"/>
        </w:tabs>
        <w:ind w:left="5040" w:hanging="360"/>
      </w:pPr>
      <w:rPr>
        <w:rFonts w:ascii="Arial" w:hAnsi="Arial" w:hint="default"/>
      </w:rPr>
    </w:lvl>
    <w:lvl w:ilvl="7" w:tplc="CE52BA5A" w:tentative="1">
      <w:start w:val="1"/>
      <w:numFmt w:val="bullet"/>
      <w:lvlText w:val="•"/>
      <w:lvlJc w:val="left"/>
      <w:pPr>
        <w:tabs>
          <w:tab w:val="num" w:pos="5760"/>
        </w:tabs>
        <w:ind w:left="5760" w:hanging="360"/>
      </w:pPr>
      <w:rPr>
        <w:rFonts w:ascii="Arial" w:hAnsi="Arial" w:hint="default"/>
      </w:rPr>
    </w:lvl>
    <w:lvl w:ilvl="8" w:tplc="AFB406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B1A26"/>
    <w:multiLevelType w:val="hybridMultilevel"/>
    <w:tmpl w:val="C6B2474A"/>
    <w:lvl w:ilvl="0" w:tplc="73EA3BBE">
      <w:start w:val="1"/>
      <w:numFmt w:val="decimal"/>
      <w:lvlText w:val="%1."/>
      <w:lvlJc w:val="left"/>
      <w:pPr>
        <w:tabs>
          <w:tab w:val="num" w:pos="720"/>
        </w:tabs>
        <w:ind w:left="720" w:hanging="360"/>
      </w:pPr>
    </w:lvl>
    <w:lvl w:ilvl="1" w:tplc="6EA07D8C">
      <w:start w:val="1"/>
      <w:numFmt w:val="upperLetter"/>
      <w:lvlText w:val="%2."/>
      <w:lvlJc w:val="left"/>
      <w:pPr>
        <w:tabs>
          <w:tab w:val="num" w:pos="1440"/>
        </w:tabs>
        <w:ind w:left="1440" w:hanging="360"/>
      </w:pPr>
    </w:lvl>
    <w:lvl w:ilvl="2" w:tplc="E61E9576" w:tentative="1">
      <w:start w:val="1"/>
      <w:numFmt w:val="decimal"/>
      <w:lvlText w:val="%3."/>
      <w:lvlJc w:val="left"/>
      <w:pPr>
        <w:tabs>
          <w:tab w:val="num" w:pos="2160"/>
        </w:tabs>
        <w:ind w:left="2160" w:hanging="360"/>
      </w:pPr>
    </w:lvl>
    <w:lvl w:ilvl="3" w:tplc="79760108" w:tentative="1">
      <w:start w:val="1"/>
      <w:numFmt w:val="decimal"/>
      <w:lvlText w:val="%4."/>
      <w:lvlJc w:val="left"/>
      <w:pPr>
        <w:tabs>
          <w:tab w:val="num" w:pos="2880"/>
        </w:tabs>
        <w:ind w:left="2880" w:hanging="360"/>
      </w:pPr>
    </w:lvl>
    <w:lvl w:ilvl="4" w:tplc="06DC7338" w:tentative="1">
      <w:start w:val="1"/>
      <w:numFmt w:val="decimal"/>
      <w:lvlText w:val="%5."/>
      <w:lvlJc w:val="left"/>
      <w:pPr>
        <w:tabs>
          <w:tab w:val="num" w:pos="3600"/>
        </w:tabs>
        <w:ind w:left="3600" w:hanging="360"/>
      </w:pPr>
    </w:lvl>
    <w:lvl w:ilvl="5" w:tplc="A2F2CD28" w:tentative="1">
      <w:start w:val="1"/>
      <w:numFmt w:val="decimal"/>
      <w:lvlText w:val="%6."/>
      <w:lvlJc w:val="left"/>
      <w:pPr>
        <w:tabs>
          <w:tab w:val="num" w:pos="4320"/>
        </w:tabs>
        <w:ind w:left="4320" w:hanging="360"/>
      </w:pPr>
    </w:lvl>
    <w:lvl w:ilvl="6" w:tplc="0F827140" w:tentative="1">
      <w:start w:val="1"/>
      <w:numFmt w:val="decimal"/>
      <w:lvlText w:val="%7."/>
      <w:lvlJc w:val="left"/>
      <w:pPr>
        <w:tabs>
          <w:tab w:val="num" w:pos="5040"/>
        </w:tabs>
        <w:ind w:left="5040" w:hanging="360"/>
      </w:pPr>
    </w:lvl>
    <w:lvl w:ilvl="7" w:tplc="096279B6" w:tentative="1">
      <w:start w:val="1"/>
      <w:numFmt w:val="decimal"/>
      <w:lvlText w:val="%8."/>
      <w:lvlJc w:val="left"/>
      <w:pPr>
        <w:tabs>
          <w:tab w:val="num" w:pos="5760"/>
        </w:tabs>
        <w:ind w:left="5760" w:hanging="360"/>
      </w:pPr>
    </w:lvl>
    <w:lvl w:ilvl="8" w:tplc="C51E9B24" w:tentative="1">
      <w:start w:val="1"/>
      <w:numFmt w:val="decimal"/>
      <w:lvlText w:val="%9."/>
      <w:lvlJc w:val="left"/>
      <w:pPr>
        <w:tabs>
          <w:tab w:val="num" w:pos="6480"/>
        </w:tabs>
        <w:ind w:left="6480" w:hanging="360"/>
      </w:pPr>
    </w:lvl>
  </w:abstractNum>
  <w:abstractNum w:abstractNumId="29"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9"/>
  </w:num>
  <w:num w:numId="3">
    <w:abstractNumId w:val="34"/>
  </w:num>
  <w:num w:numId="4">
    <w:abstractNumId w:val="26"/>
  </w:num>
  <w:num w:numId="5">
    <w:abstractNumId w:val="22"/>
  </w:num>
  <w:num w:numId="6">
    <w:abstractNumId w:val="40"/>
  </w:num>
  <w:num w:numId="7">
    <w:abstractNumId w:val="23"/>
  </w:num>
  <w:num w:numId="8">
    <w:abstractNumId w:val="20"/>
  </w:num>
  <w:num w:numId="9">
    <w:abstractNumId w:val="37"/>
  </w:num>
  <w:num w:numId="10">
    <w:abstractNumId w:val="19"/>
  </w:num>
  <w:num w:numId="11">
    <w:abstractNumId w:val="4"/>
  </w:num>
  <w:num w:numId="12">
    <w:abstractNumId w:val="36"/>
  </w:num>
  <w:num w:numId="13">
    <w:abstractNumId w:val="14"/>
  </w:num>
  <w:num w:numId="14">
    <w:abstractNumId w:val="24"/>
  </w:num>
  <w:num w:numId="15">
    <w:abstractNumId w:val="4"/>
  </w:num>
  <w:num w:numId="16">
    <w:abstractNumId w:val="4"/>
  </w:num>
  <w:num w:numId="17">
    <w:abstractNumId w:val="3"/>
  </w:num>
  <w:num w:numId="18">
    <w:abstractNumId w:val="18"/>
  </w:num>
  <w:num w:numId="19">
    <w:abstractNumId w:val="29"/>
  </w:num>
  <w:num w:numId="20">
    <w:abstractNumId w:val="31"/>
  </w:num>
  <w:num w:numId="21">
    <w:abstractNumId w:val="16"/>
  </w:num>
  <w:num w:numId="22">
    <w:abstractNumId w:val="30"/>
  </w:num>
  <w:num w:numId="23">
    <w:abstractNumId w:val="0"/>
  </w:num>
  <w:num w:numId="24">
    <w:abstractNumId w:val="15"/>
  </w:num>
  <w:num w:numId="25">
    <w:abstractNumId w:val="35"/>
  </w:num>
  <w:num w:numId="26">
    <w:abstractNumId w:val="33"/>
  </w:num>
  <w:num w:numId="27">
    <w:abstractNumId w:val="12"/>
  </w:num>
  <w:num w:numId="28">
    <w:abstractNumId w:val="11"/>
  </w:num>
  <w:num w:numId="29">
    <w:abstractNumId w:val="5"/>
  </w:num>
  <w:num w:numId="30">
    <w:abstractNumId w:val="38"/>
  </w:num>
  <w:num w:numId="31">
    <w:abstractNumId w:val="7"/>
  </w:num>
  <w:num w:numId="32">
    <w:abstractNumId w:val="27"/>
  </w:num>
  <w:num w:numId="33">
    <w:abstractNumId w:val="32"/>
  </w:num>
  <w:num w:numId="34">
    <w:abstractNumId w:val="6"/>
  </w:num>
  <w:num w:numId="35">
    <w:abstractNumId w:val="21"/>
  </w:num>
  <w:num w:numId="36">
    <w:abstractNumId w:val="1"/>
  </w:num>
  <w:num w:numId="37">
    <w:abstractNumId w:val="10"/>
  </w:num>
  <w:num w:numId="38">
    <w:abstractNumId w:val="9"/>
  </w:num>
  <w:num w:numId="39">
    <w:abstractNumId w:val="8"/>
  </w:num>
  <w:num w:numId="40">
    <w:abstractNumId w:val="17"/>
  </w:num>
  <w:num w:numId="41">
    <w:abstractNumId w:val="13"/>
  </w:num>
  <w:num w:numId="42">
    <w:abstractNumId w:val="28"/>
  </w:num>
  <w:num w:numId="43">
    <w:abstractNumId w:val="25"/>
  </w:num>
  <w:num w:numId="4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AC7"/>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15F"/>
    <w:rsid w:val="0003376B"/>
    <w:rsid w:val="000339B0"/>
    <w:rsid w:val="00033A03"/>
    <w:rsid w:val="00033D58"/>
    <w:rsid w:val="0003407C"/>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EAE"/>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CB1"/>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C1"/>
    <w:rsid w:val="001266F3"/>
    <w:rsid w:val="001268DC"/>
    <w:rsid w:val="00126F71"/>
    <w:rsid w:val="00126F74"/>
    <w:rsid w:val="001278E7"/>
    <w:rsid w:val="00127905"/>
    <w:rsid w:val="00127951"/>
    <w:rsid w:val="001301D5"/>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26C"/>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237"/>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D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1E9"/>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3E4E"/>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BAB"/>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C41"/>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9E4"/>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2ED"/>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78B"/>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A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AB0"/>
    <w:rsid w:val="00451C74"/>
    <w:rsid w:val="00451C7E"/>
    <w:rsid w:val="004521A6"/>
    <w:rsid w:val="004524A5"/>
    <w:rsid w:val="00452535"/>
    <w:rsid w:val="004530D3"/>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B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156"/>
    <w:rsid w:val="004B228E"/>
    <w:rsid w:val="004B231E"/>
    <w:rsid w:val="004B2514"/>
    <w:rsid w:val="004B267B"/>
    <w:rsid w:val="004B2835"/>
    <w:rsid w:val="004B28EC"/>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CDF"/>
    <w:rsid w:val="004E7E94"/>
    <w:rsid w:val="004F08C4"/>
    <w:rsid w:val="004F0F1C"/>
    <w:rsid w:val="004F0FB9"/>
    <w:rsid w:val="004F162B"/>
    <w:rsid w:val="004F1BE2"/>
    <w:rsid w:val="004F1C13"/>
    <w:rsid w:val="004F2129"/>
    <w:rsid w:val="004F2153"/>
    <w:rsid w:val="004F21E2"/>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CD1"/>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6FB9"/>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1D0"/>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1E"/>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32E"/>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0F15"/>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185"/>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4ACD"/>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5AD"/>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236"/>
    <w:rsid w:val="007A23FF"/>
    <w:rsid w:val="007A2827"/>
    <w:rsid w:val="007A295B"/>
    <w:rsid w:val="007A2B30"/>
    <w:rsid w:val="007A2B73"/>
    <w:rsid w:val="007A30C4"/>
    <w:rsid w:val="007A3424"/>
    <w:rsid w:val="007A35EF"/>
    <w:rsid w:val="007A43A2"/>
    <w:rsid w:val="007A454E"/>
    <w:rsid w:val="007A46F6"/>
    <w:rsid w:val="007A48D2"/>
    <w:rsid w:val="007A4C68"/>
    <w:rsid w:val="007A4D04"/>
    <w:rsid w:val="007A53E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38A"/>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939"/>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689"/>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B7C"/>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8E5"/>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1FC4"/>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44"/>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76B"/>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052"/>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7D5"/>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A7EE2"/>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5B4"/>
    <w:rsid w:val="00AF0A0D"/>
    <w:rsid w:val="00AF1132"/>
    <w:rsid w:val="00AF11A4"/>
    <w:rsid w:val="00AF15D2"/>
    <w:rsid w:val="00AF1755"/>
    <w:rsid w:val="00AF1E9C"/>
    <w:rsid w:val="00AF212C"/>
    <w:rsid w:val="00AF23AC"/>
    <w:rsid w:val="00AF2524"/>
    <w:rsid w:val="00AF25D5"/>
    <w:rsid w:val="00AF2915"/>
    <w:rsid w:val="00AF2A41"/>
    <w:rsid w:val="00AF2E0F"/>
    <w:rsid w:val="00AF301D"/>
    <w:rsid w:val="00AF3199"/>
    <w:rsid w:val="00AF351F"/>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235"/>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28"/>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D4F"/>
    <w:rsid w:val="00C005B6"/>
    <w:rsid w:val="00C00957"/>
    <w:rsid w:val="00C00ADF"/>
    <w:rsid w:val="00C00D5E"/>
    <w:rsid w:val="00C00F6F"/>
    <w:rsid w:val="00C014A5"/>
    <w:rsid w:val="00C01671"/>
    <w:rsid w:val="00C017C5"/>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BBF"/>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0A"/>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2EFE"/>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4F98"/>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4F"/>
    <w:rsid w:val="00CF7059"/>
    <w:rsid w:val="00CF70E3"/>
    <w:rsid w:val="00CF7384"/>
    <w:rsid w:val="00CF7899"/>
    <w:rsid w:val="00CF7AD4"/>
    <w:rsid w:val="00D0043F"/>
    <w:rsid w:val="00D004FA"/>
    <w:rsid w:val="00D00743"/>
    <w:rsid w:val="00D00A17"/>
    <w:rsid w:val="00D010DB"/>
    <w:rsid w:val="00D0127A"/>
    <w:rsid w:val="00D01570"/>
    <w:rsid w:val="00D01901"/>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2AA"/>
    <w:rsid w:val="00D16AB3"/>
    <w:rsid w:val="00D16B9D"/>
    <w:rsid w:val="00D16E64"/>
    <w:rsid w:val="00D16E87"/>
    <w:rsid w:val="00D16EE3"/>
    <w:rsid w:val="00D16FAF"/>
    <w:rsid w:val="00D172CC"/>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08"/>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796"/>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2EB4"/>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32D"/>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DFC"/>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3DA"/>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44F"/>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BE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C4B"/>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67E52"/>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9AC"/>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C7"/>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4C2"/>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B80"/>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E3A"/>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6EDE"/>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04"/>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1E7"/>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4DB3"/>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D20"/>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31E97BC"/>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312351">
      <w:bodyDiv w:val="1"/>
      <w:marLeft w:val="0"/>
      <w:marRight w:val="0"/>
      <w:marTop w:val="0"/>
      <w:marBottom w:val="0"/>
      <w:divBdr>
        <w:top w:val="none" w:sz="0" w:space="0" w:color="auto"/>
        <w:left w:val="none" w:sz="0" w:space="0" w:color="auto"/>
        <w:bottom w:val="none" w:sz="0" w:space="0" w:color="auto"/>
        <w:right w:val="none" w:sz="0" w:space="0" w:color="auto"/>
      </w:divBdr>
      <w:divsChild>
        <w:div w:id="333185773">
          <w:marLeft w:val="547"/>
          <w:marRight w:val="0"/>
          <w:marTop w:val="0"/>
          <w:marBottom w:val="0"/>
          <w:divBdr>
            <w:top w:val="none" w:sz="0" w:space="0" w:color="auto"/>
            <w:left w:val="none" w:sz="0" w:space="0" w:color="auto"/>
            <w:bottom w:val="none" w:sz="0" w:space="0" w:color="auto"/>
            <w:right w:val="none" w:sz="0" w:space="0" w:color="auto"/>
          </w:divBdr>
        </w:div>
        <w:div w:id="1783113904">
          <w:marLeft w:val="547"/>
          <w:marRight w:val="0"/>
          <w:marTop w:val="0"/>
          <w:marBottom w:val="0"/>
          <w:divBdr>
            <w:top w:val="none" w:sz="0" w:space="0" w:color="auto"/>
            <w:left w:val="none" w:sz="0" w:space="0" w:color="auto"/>
            <w:bottom w:val="none" w:sz="0" w:space="0" w:color="auto"/>
            <w:right w:val="none" w:sz="0" w:space="0" w:color="auto"/>
          </w:divBdr>
        </w:div>
        <w:div w:id="91049669">
          <w:marLeft w:val="547"/>
          <w:marRight w:val="0"/>
          <w:marTop w:val="0"/>
          <w:marBottom w:val="0"/>
          <w:divBdr>
            <w:top w:val="none" w:sz="0" w:space="0" w:color="auto"/>
            <w:left w:val="none" w:sz="0" w:space="0" w:color="auto"/>
            <w:bottom w:val="none" w:sz="0" w:space="0" w:color="auto"/>
            <w:right w:val="none" w:sz="0" w:space="0" w:color="auto"/>
          </w:divBdr>
        </w:div>
        <w:div w:id="755591738">
          <w:marLeft w:val="547"/>
          <w:marRight w:val="0"/>
          <w:marTop w:val="0"/>
          <w:marBottom w:val="0"/>
          <w:divBdr>
            <w:top w:val="none" w:sz="0" w:space="0" w:color="auto"/>
            <w:left w:val="none" w:sz="0" w:space="0" w:color="auto"/>
            <w:bottom w:val="none" w:sz="0" w:space="0" w:color="auto"/>
            <w:right w:val="none" w:sz="0" w:space="0" w:color="auto"/>
          </w:divBdr>
        </w:div>
        <w:div w:id="395471902">
          <w:marLeft w:val="547"/>
          <w:marRight w:val="0"/>
          <w:marTop w:val="0"/>
          <w:marBottom w:val="0"/>
          <w:divBdr>
            <w:top w:val="none" w:sz="0" w:space="0" w:color="auto"/>
            <w:left w:val="none" w:sz="0" w:space="0" w:color="auto"/>
            <w:bottom w:val="none" w:sz="0" w:space="0" w:color="auto"/>
            <w:right w:val="none" w:sz="0" w:space="0" w:color="auto"/>
          </w:divBdr>
        </w:div>
        <w:div w:id="1364743384">
          <w:marLeft w:val="1267"/>
          <w:marRight w:val="0"/>
          <w:marTop w:val="100"/>
          <w:marBottom w:val="0"/>
          <w:divBdr>
            <w:top w:val="none" w:sz="0" w:space="0" w:color="auto"/>
            <w:left w:val="none" w:sz="0" w:space="0" w:color="auto"/>
            <w:bottom w:val="none" w:sz="0" w:space="0" w:color="auto"/>
            <w:right w:val="none" w:sz="0" w:space="0" w:color="auto"/>
          </w:divBdr>
        </w:div>
        <w:div w:id="891499683">
          <w:marLeft w:val="1267"/>
          <w:marRight w:val="0"/>
          <w:marTop w:val="100"/>
          <w:marBottom w:val="0"/>
          <w:divBdr>
            <w:top w:val="none" w:sz="0" w:space="0" w:color="auto"/>
            <w:left w:val="none" w:sz="0" w:space="0" w:color="auto"/>
            <w:bottom w:val="none" w:sz="0" w:space="0" w:color="auto"/>
            <w:right w:val="none" w:sz="0" w:space="0" w:color="auto"/>
          </w:divBdr>
        </w:div>
        <w:div w:id="1818494967">
          <w:marLeft w:val="547"/>
          <w:marRight w:val="0"/>
          <w:marTop w:val="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246655">
      <w:bodyDiv w:val="1"/>
      <w:marLeft w:val="0"/>
      <w:marRight w:val="0"/>
      <w:marTop w:val="0"/>
      <w:marBottom w:val="0"/>
      <w:divBdr>
        <w:top w:val="none" w:sz="0" w:space="0" w:color="auto"/>
        <w:left w:val="none" w:sz="0" w:space="0" w:color="auto"/>
        <w:bottom w:val="none" w:sz="0" w:space="0" w:color="auto"/>
        <w:right w:val="none" w:sz="0" w:space="0" w:color="auto"/>
      </w:divBdr>
      <w:divsChild>
        <w:div w:id="1762096412">
          <w:marLeft w:val="360"/>
          <w:marRight w:val="0"/>
          <w:marTop w:val="200"/>
          <w:marBottom w:val="0"/>
          <w:divBdr>
            <w:top w:val="none" w:sz="0" w:space="0" w:color="auto"/>
            <w:left w:val="none" w:sz="0" w:space="0" w:color="auto"/>
            <w:bottom w:val="none" w:sz="0" w:space="0" w:color="auto"/>
            <w:right w:val="none" w:sz="0" w:space="0" w:color="auto"/>
          </w:divBdr>
        </w:div>
        <w:div w:id="209420174">
          <w:marLeft w:val="360"/>
          <w:marRight w:val="0"/>
          <w:marTop w:val="200"/>
          <w:marBottom w:val="0"/>
          <w:divBdr>
            <w:top w:val="none" w:sz="0" w:space="0" w:color="auto"/>
            <w:left w:val="none" w:sz="0" w:space="0" w:color="auto"/>
            <w:bottom w:val="none" w:sz="0" w:space="0" w:color="auto"/>
            <w:right w:val="none" w:sz="0" w:space="0" w:color="auto"/>
          </w:divBdr>
        </w:div>
        <w:div w:id="1232429167">
          <w:marLeft w:val="360"/>
          <w:marRight w:val="0"/>
          <w:marTop w:val="200"/>
          <w:marBottom w:val="0"/>
          <w:divBdr>
            <w:top w:val="none" w:sz="0" w:space="0" w:color="auto"/>
            <w:left w:val="none" w:sz="0" w:space="0" w:color="auto"/>
            <w:bottom w:val="none" w:sz="0" w:space="0" w:color="auto"/>
            <w:right w:val="none" w:sz="0" w:space="0" w:color="auto"/>
          </w:divBdr>
        </w:div>
        <w:div w:id="1818298743">
          <w:marLeft w:val="360"/>
          <w:marRight w:val="0"/>
          <w:marTop w:val="200"/>
          <w:marBottom w:val="0"/>
          <w:divBdr>
            <w:top w:val="none" w:sz="0" w:space="0" w:color="auto"/>
            <w:left w:val="none" w:sz="0" w:space="0" w:color="auto"/>
            <w:bottom w:val="none" w:sz="0" w:space="0" w:color="auto"/>
            <w:right w:val="none" w:sz="0" w:space="0" w:color="auto"/>
          </w:divBdr>
        </w:div>
        <w:div w:id="840386369">
          <w:marLeft w:val="360"/>
          <w:marRight w:val="0"/>
          <w:marTop w:val="200"/>
          <w:marBottom w:val="0"/>
          <w:divBdr>
            <w:top w:val="none" w:sz="0" w:space="0" w:color="auto"/>
            <w:left w:val="none" w:sz="0" w:space="0" w:color="auto"/>
            <w:bottom w:val="none" w:sz="0" w:space="0" w:color="auto"/>
            <w:right w:val="none" w:sz="0" w:space="0" w:color="auto"/>
          </w:divBdr>
        </w:div>
        <w:div w:id="1412968315">
          <w:marLeft w:val="360"/>
          <w:marRight w:val="0"/>
          <w:marTop w:val="200"/>
          <w:marBottom w:val="0"/>
          <w:divBdr>
            <w:top w:val="none" w:sz="0" w:space="0" w:color="auto"/>
            <w:left w:val="none" w:sz="0" w:space="0" w:color="auto"/>
            <w:bottom w:val="none" w:sz="0" w:space="0" w:color="auto"/>
            <w:right w:val="none" w:sz="0" w:space="0" w:color="auto"/>
          </w:divBdr>
        </w:div>
        <w:div w:id="193351677">
          <w:marLeft w:val="360"/>
          <w:marRight w:val="0"/>
          <w:marTop w:val="200"/>
          <w:marBottom w:val="0"/>
          <w:divBdr>
            <w:top w:val="none" w:sz="0" w:space="0" w:color="auto"/>
            <w:left w:val="none" w:sz="0" w:space="0" w:color="auto"/>
            <w:bottom w:val="none" w:sz="0" w:space="0" w:color="auto"/>
            <w:right w:val="none" w:sz="0" w:space="0" w:color="auto"/>
          </w:divBdr>
        </w:div>
        <w:div w:id="618683175">
          <w:marLeft w:val="360"/>
          <w:marRight w:val="0"/>
          <w:marTop w:val="200"/>
          <w:marBottom w:val="0"/>
          <w:divBdr>
            <w:top w:val="none" w:sz="0" w:space="0" w:color="auto"/>
            <w:left w:val="none" w:sz="0" w:space="0" w:color="auto"/>
            <w:bottom w:val="none" w:sz="0" w:space="0" w:color="auto"/>
            <w:right w:val="none" w:sz="0" w:space="0" w:color="auto"/>
          </w:divBdr>
        </w:div>
      </w:divsChild>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0404773">
      <w:bodyDiv w:val="1"/>
      <w:marLeft w:val="0"/>
      <w:marRight w:val="0"/>
      <w:marTop w:val="0"/>
      <w:marBottom w:val="0"/>
      <w:divBdr>
        <w:top w:val="none" w:sz="0" w:space="0" w:color="auto"/>
        <w:left w:val="none" w:sz="0" w:space="0" w:color="auto"/>
        <w:bottom w:val="none" w:sz="0" w:space="0" w:color="auto"/>
        <w:right w:val="none" w:sz="0" w:space="0" w:color="auto"/>
      </w:divBdr>
      <w:divsChild>
        <w:div w:id="1025517951">
          <w:marLeft w:val="360"/>
          <w:marRight w:val="0"/>
          <w:marTop w:val="200"/>
          <w:marBottom w:val="0"/>
          <w:divBdr>
            <w:top w:val="none" w:sz="0" w:space="0" w:color="auto"/>
            <w:left w:val="none" w:sz="0" w:space="0" w:color="auto"/>
            <w:bottom w:val="none" w:sz="0" w:space="0" w:color="auto"/>
            <w:right w:val="none" w:sz="0" w:space="0" w:color="auto"/>
          </w:divBdr>
        </w:div>
        <w:div w:id="1713068657">
          <w:marLeft w:val="1080"/>
          <w:marRight w:val="0"/>
          <w:marTop w:val="100"/>
          <w:marBottom w:val="0"/>
          <w:divBdr>
            <w:top w:val="none" w:sz="0" w:space="0" w:color="auto"/>
            <w:left w:val="none" w:sz="0" w:space="0" w:color="auto"/>
            <w:bottom w:val="none" w:sz="0" w:space="0" w:color="auto"/>
            <w:right w:val="none" w:sz="0" w:space="0" w:color="auto"/>
          </w:divBdr>
        </w:div>
        <w:div w:id="214511093">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910490">
      <w:bodyDiv w:val="1"/>
      <w:marLeft w:val="0"/>
      <w:marRight w:val="0"/>
      <w:marTop w:val="0"/>
      <w:marBottom w:val="0"/>
      <w:divBdr>
        <w:top w:val="none" w:sz="0" w:space="0" w:color="auto"/>
        <w:left w:val="none" w:sz="0" w:space="0" w:color="auto"/>
        <w:bottom w:val="none" w:sz="0" w:space="0" w:color="auto"/>
        <w:right w:val="none" w:sz="0" w:space="0" w:color="auto"/>
      </w:divBdr>
      <w:divsChild>
        <w:div w:id="1925799632">
          <w:marLeft w:val="360"/>
          <w:marRight w:val="0"/>
          <w:marTop w:val="200"/>
          <w:marBottom w:val="0"/>
          <w:divBdr>
            <w:top w:val="none" w:sz="0" w:space="0" w:color="auto"/>
            <w:left w:val="none" w:sz="0" w:space="0" w:color="auto"/>
            <w:bottom w:val="none" w:sz="0" w:space="0" w:color="auto"/>
            <w:right w:val="none" w:sz="0" w:space="0" w:color="auto"/>
          </w:divBdr>
        </w:div>
        <w:div w:id="879324693">
          <w:marLeft w:val="360"/>
          <w:marRight w:val="0"/>
          <w:marTop w:val="200"/>
          <w:marBottom w:val="0"/>
          <w:divBdr>
            <w:top w:val="none" w:sz="0" w:space="0" w:color="auto"/>
            <w:left w:val="none" w:sz="0" w:space="0" w:color="auto"/>
            <w:bottom w:val="none" w:sz="0" w:space="0" w:color="auto"/>
            <w:right w:val="none" w:sz="0" w:space="0" w:color="auto"/>
          </w:divBdr>
        </w:div>
      </w:divsChild>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5035B-98F2-42CC-877B-518C1DE2C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2</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56</cp:revision>
  <cp:lastPrinted>2016-08-12T06:06:00Z</cp:lastPrinted>
  <dcterms:created xsi:type="dcterms:W3CDTF">2019-03-28T10:28:00Z</dcterms:created>
  <dcterms:modified xsi:type="dcterms:W3CDTF">2019-11-07T15:57:00Z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